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C825" w14:textId="77777777" w:rsidR="00B15519" w:rsidRDefault="00000000">
      <w:pPr>
        <w:pStyle w:val="Heading2"/>
        <w:rPr>
          <w:rFonts w:hint="eastAsia"/>
        </w:rPr>
      </w:pPr>
      <w:r>
        <w:rPr>
          <w:noProof/>
        </w:rPr>
        <w:drawing>
          <wp:anchor distT="0" distB="0" distL="114300" distR="114300" simplePos="0" relativeHeight="251658240" behindDoc="0" locked="0" layoutInCell="1" allowOverlap="1" wp14:anchorId="73B196A3" wp14:editId="7EECDD54">
            <wp:simplePos x="0" y="0"/>
            <wp:positionH relativeFrom="column">
              <wp:posOffset>2330997</wp:posOffset>
            </wp:positionH>
            <wp:positionV relativeFrom="paragraph">
              <wp:posOffset>-471236</wp:posOffset>
            </wp:positionV>
            <wp:extent cx="1627558" cy="896038"/>
            <wp:effectExtent l="0" t="0" r="0" b="0"/>
            <wp:wrapSquare wrapText="bothSides"/>
            <wp:docPr id="99747461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27558" cy="896038"/>
                    </a:xfrm>
                    <a:prstGeom prst="rect">
                      <a:avLst/>
                    </a:prstGeom>
                    <a:noFill/>
                    <a:ln>
                      <a:noFill/>
                      <a:prstDash/>
                    </a:ln>
                  </pic:spPr>
                </pic:pic>
              </a:graphicData>
            </a:graphic>
          </wp:anchor>
        </w:drawing>
      </w:r>
    </w:p>
    <w:p w14:paraId="7FDB0DF4" w14:textId="77777777" w:rsidR="00B15519" w:rsidRDefault="00B15519">
      <w:pPr>
        <w:pStyle w:val="Heading2"/>
        <w:jc w:val="center"/>
        <w:rPr>
          <w:rFonts w:hint="eastAsia"/>
        </w:rPr>
      </w:pPr>
    </w:p>
    <w:p w14:paraId="11B333AB" w14:textId="77777777" w:rsidR="00B15519" w:rsidRDefault="00B15519">
      <w:pPr>
        <w:pStyle w:val="Heading2"/>
        <w:jc w:val="center"/>
        <w:rPr>
          <w:rFonts w:hint="eastAsia"/>
        </w:rPr>
      </w:pPr>
    </w:p>
    <w:p w14:paraId="22D1DB80" w14:textId="77777777" w:rsidR="00B15519" w:rsidRDefault="00000000">
      <w:pPr>
        <w:pStyle w:val="Heading2"/>
        <w:jc w:val="center"/>
        <w:rPr>
          <w:rFonts w:hint="eastAsia"/>
        </w:rPr>
      </w:pPr>
      <w:r>
        <w:rPr>
          <w:rStyle w:val="StrongEmphasis"/>
          <w:rFonts w:ascii="Comic Sans MS" w:hAnsi="Comic Sans MS"/>
          <w:b/>
          <w:caps/>
          <w:color w:val="000000"/>
          <w:sz w:val="24"/>
          <w:szCs w:val="24"/>
        </w:rPr>
        <w:t>Equality and Diversity Policy</w:t>
      </w:r>
    </w:p>
    <w:p w14:paraId="67DE6FB3" w14:textId="77777777" w:rsidR="00B15519" w:rsidRDefault="00000000">
      <w:pPr>
        <w:pStyle w:val="Heading2"/>
        <w:rPr>
          <w:rFonts w:hint="eastAsia"/>
        </w:rPr>
      </w:pPr>
      <w:r>
        <w:rPr>
          <w:rStyle w:val="StrongEmphasis"/>
          <w:rFonts w:ascii="Comic Sans MS" w:hAnsi="Comic Sans MS"/>
          <w:b/>
          <w:caps/>
          <w:color w:val="000000"/>
          <w:sz w:val="24"/>
          <w:szCs w:val="24"/>
        </w:rPr>
        <w:t>Statement of Intent</w:t>
      </w:r>
    </w:p>
    <w:p w14:paraId="5B701AB0"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4"/>
          <w:szCs w:val="24"/>
        </w:rPr>
        <w:t>Our Commitment</w:t>
      </w:r>
    </w:p>
    <w:p w14:paraId="76BCCB05" w14:textId="77777777" w:rsidR="00B15519" w:rsidRDefault="00B15519">
      <w:pPr>
        <w:pStyle w:val="Textbody"/>
        <w:shd w:val="clear" w:color="auto" w:fill="FFFFFF"/>
        <w:spacing w:after="0"/>
        <w:rPr>
          <w:rFonts w:hint="eastAsia"/>
        </w:rPr>
      </w:pPr>
    </w:p>
    <w:p w14:paraId="43C56D09" w14:textId="77777777" w:rsidR="00B15519" w:rsidRDefault="00000000">
      <w:pPr>
        <w:pStyle w:val="Textbody"/>
        <w:shd w:val="clear" w:color="auto" w:fill="FFFFFF"/>
        <w:spacing w:after="0"/>
        <w:rPr>
          <w:rFonts w:hint="eastAsia"/>
        </w:rPr>
      </w:pPr>
      <w:r>
        <w:rPr>
          <w:rFonts w:ascii="Comic Sans MS" w:hAnsi="Comic Sans MS"/>
          <w:color w:val="000000"/>
          <w:sz w:val="22"/>
          <w:szCs w:val="22"/>
        </w:rPr>
        <w:t>Minnie Me Nursery is committed to promoting equality of opportunity and embedding anti-discriminatory practice across all areas of our provision. We are dedicated to safeguarding and promoting the welfare of all children, young people, and adults, and expect every individual working within our setting to uphold and reflect this commitment.</w:t>
      </w:r>
    </w:p>
    <w:p w14:paraId="07F4D39B" w14:textId="77777777" w:rsidR="00B15519" w:rsidRDefault="00B15519">
      <w:pPr>
        <w:pStyle w:val="Textbody"/>
        <w:shd w:val="clear" w:color="auto" w:fill="FFFFFF"/>
        <w:spacing w:after="0"/>
        <w:rPr>
          <w:rFonts w:hint="eastAsia"/>
          <w:sz w:val="22"/>
          <w:szCs w:val="22"/>
        </w:rPr>
      </w:pPr>
    </w:p>
    <w:p w14:paraId="566692E9"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2"/>
          <w:szCs w:val="22"/>
        </w:rPr>
        <w:t>EYFS Links: Key Themes and Commitments</w:t>
      </w:r>
    </w:p>
    <w:p w14:paraId="381ED7ED" w14:textId="77777777" w:rsidR="00B15519" w:rsidRDefault="00000000">
      <w:pPr>
        <w:pStyle w:val="Textbody"/>
        <w:shd w:val="clear" w:color="auto" w:fill="FFFFFF"/>
        <w:spacing w:after="0"/>
        <w:rPr>
          <w:rFonts w:hint="eastAsia"/>
        </w:rPr>
      </w:pPr>
      <w:r>
        <w:rPr>
          <w:rFonts w:ascii="Comic Sans MS" w:hAnsi="Comic Sans MS"/>
          <w:color w:val="000000"/>
          <w:sz w:val="22"/>
          <w:szCs w:val="22"/>
        </w:rPr>
        <w:t xml:space="preserve">This policy supports the guiding principles of the </w:t>
      </w:r>
      <w:r>
        <w:rPr>
          <w:rStyle w:val="Emphasis"/>
          <w:rFonts w:ascii="Comic Sans MS" w:hAnsi="Comic Sans MS"/>
          <w:color w:val="000000"/>
          <w:sz w:val="22"/>
          <w:szCs w:val="22"/>
        </w:rPr>
        <w:t>Early Years Foundation Stage (EYFS)</w:t>
      </w:r>
      <w:r>
        <w:rPr>
          <w:rFonts w:ascii="Comic Sans MS" w:hAnsi="Comic Sans MS"/>
          <w:color w:val="000000"/>
          <w:sz w:val="22"/>
          <w:szCs w:val="22"/>
        </w:rPr>
        <w:t>:</w:t>
      </w:r>
    </w:p>
    <w:p w14:paraId="124E6C6D" w14:textId="77777777" w:rsidR="00B15519" w:rsidRDefault="00000000">
      <w:pPr>
        <w:pStyle w:val="Textbody"/>
        <w:numPr>
          <w:ilvl w:val="0"/>
          <w:numId w:val="1"/>
        </w:numPr>
        <w:spacing w:after="0" w:line="390" w:lineRule="atLeast"/>
        <w:rPr>
          <w:rFonts w:hint="eastAsia"/>
        </w:rPr>
      </w:pPr>
      <w:r>
        <w:rPr>
          <w:rStyle w:val="StrongEmphasis"/>
          <w:rFonts w:ascii="Comic Sans MS" w:hAnsi="Comic Sans MS"/>
          <w:b w:val="0"/>
          <w:bCs w:val="0"/>
          <w:color w:val="000000"/>
          <w:sz w:val="22"/>
          <w:szCs w:val="22"/>
        </w:rPr>
        <w:t>A Unique Child</w:t>
      </w:r>
    </w:p>
    <w:p w14:paraId="65A25674" w14:textId="77777777" w:rsidR="00B15519" w:rsidRDefault="00000000">
      <w:pPr>
        <w:pStyle w:val="Textbody"/>
        <w:numPr>
          <w:ilvl w:val="1"/>
          <w:numId w:val="1"/>
        </w:numPr>
        <w:spacing w:after="0" w:line="390" w:lineRule="atLeast"/>
        <w:rPr>
          <w:rFonts w:ascii="Comic Sans MS" w:hAnsi="Comic Sans MS"/>
          <w:color w:val="000000"/>
          <w:sz w:val="22"/>
          <w:szCs w:val="22"/>
        </w:rPr>
      </w:pPr>
      <w:r>
        <w:rPr>
          <w:rFonts w:ascii="Comic Sans MS" w:hAnsi="Comic Sans MS"/>
          <w:color w:val="000000"/>
          <w:sz w:val="22"/>
          <w:szCs w:val="22"/>
        </w:rPr>
        <w:t>1.2 Inclusive Practice</w:t>
      </w:r>
    </w:p>
    <w:p w14:paraId="1FDB9D93" w14:textId="77777777" w:rsidR="00B15519" w:rsidRDefault="00000000">
      <w:pPr>
        <w:pStyle w:val="Textbody"/>
        <w:numPr>
          <w:ilvl w:val="1"/>
          <w:numId w:val="1"/>
        </w:numPr>
        <w:spacing w:after="0" w:line="390" w:lineRule="atLeast"/>
        <w:rPr>
          <w:rFonts w:ascii="Comic Sans MS" w:hAnsi="Comic Sans MS"/>
          <w:color w:val="000000"/>
          <w:sz w:val="22"/>
          <w:szCs w:val="22"/>
        </w:rPr>
      </w:pPr>
      <w:r>
        <w:rPr>
          <w:rFonts w:ascii="Comic Sans MS" w:hAnsi="Comic Sans MS"/>
          <w:color w:val="000000"/>
          <w:sz w:val="22"/>
          <w:szCs w:val="22"/>
        </w:rPr>
        <w:t>1.3 Keeping Safe</w:t>
      </w:r>
    </w:p>
    <w:p w14:paraId="4738C66D" w14:textId="77777777" w:rsidR="00B15519" w:rsidRDefault="00000000">
      <w:pPr>
        <w:pStyle w:val="Textbody"/>
        <w:numPr>
          <w:ilvl w:val="0"/>
          <w:numId w:val="1"/>
        </w:numPr>
        <w:spacing w:after="0" w:line="390" w:lineRule="atLeast"/>
        <w:rPr>
          <w:rFonts w:hint="eastAsia"/>
        </w:rPr>
      </w:pPr>
      <w:r>
        <w:rPr>
          <w:rStyle w:val="StrongEmphasis"/>
          <w:rFonts w:ascii="Comic Sans MS" w:hAnsi="Comic Sans MS"/>
          <w:b w:val="0"/>
          <w:bCs w:val="0"/>
          <w:color w:val="000000"/>
          <w:sz w:val="22"/>
          <w:szCs w:val="22"/>
        </w:rPr>
        <w:t>Positive Relationships</w:t>
      </w:r>
    </w:p>
    <w:p w14:paraId="68211C03" w14:textId="77777777" w:rsidR="00B15519" w:rsidRDefault="00000000">
      <w:pPr>
        <w:pStyle w:val="Textbody"/>
        <w:numPr>
          <w:ilvl w:val="1"/>
          <w:numId w:val="1"/>
        </w:numPr>
        <w:spacing w:after="0" w:line="390" w:lineRule="atLeast"/>
        <w:rPr>
          <w:rFonts w:ascii="Comic Sans MS" w:hAnsi="Comic Sans MS"/>
          <w:color w:val="000000"/>
          <w:sz w:val="22"/>
          <w:szCs w:val="22"/>
        </w:rPr>
      </w:pPr>
      <w:r>
        <w:rPr>
          <w:rFonts w:ascii="Comic Sans MS" w:hAnsi="Comic Sans MS"/>
          <w:color w:val="000000"/>
          <w:sz w:val="22"/>
          <w:szCs w:val="22"/>
        </w:rPr>
        <w:t>2.3 Supporting Learning</w:t>
      </w:r>
    </w:p>
    <w:p w14:paraId="593C85D1" w14:textId="77777777" w:rsidR="00B15519" w:rsidRDefault="00000000">
      <w:pPr>
        <w:pStyle w:val="Textbody"/>
        <w:numPr>
          <w:ilvl w:val="1"/>
          <w:numId w:val="1"/>
        </w:numPr>
        <w:spacing w:after="0" w:line="390" w:lineRule="atLeast"/>
        <w:rPr>
          <w:rFonts w:ascii="Comic Sans MS" w:hAnsi="Comic Sans MS"/>
          <w:color w:val="000000"/>
          <w:sz w:val="22"/>
          <w:szCs w:val="22"/>
        </w:rPr>
      </w:pPr>
      <w:r>
        <w:rPr>
          <w:rFonts w:ascii="Comic Sans MS" w:hAnsi="Comic Sans MS"/>
          <w:color w:val="000000"/>
          <w:sz w:val="22"/>
          <w:szCs w:val="22"/>
        </w:rPr>
        <w:t>2.4 Key Person</w:t>
      </w:r>
    </w:p>
    <w:p w14:paraId="01E67DE5" w14:textId="77777777" w:rsidR="00B15519" w:rsidRDefault="00000000">
      <w:pPr>
        <w:pStyle w:val="Textbody"/>
        <w:numPr>
          <w:ilvl w:val="0"/>
          <w:numId w:val="1"/>
        </w:numPr>
        <w:spacing w:after="0" w:line="390" w:lineRule="atLeast"/>
        <w:rPr>
          <w:rFonts w:hint="eastAsia"/>
        </w:rPr>
      </w:pPr>
      <w:r>
        <w:rPr>
          <w:rStyle w:val="StrongEmphasis"/>
          <w:rFonts w:ascii="Comic Sans MS" w:hAnsi="Comic Sans MS"/>
          <w:b w:val="0"/>
          <w:bCs w:val="0"/>
          <w:color w:val="000000"/>
          <w:sz w:val="22"/>
          <w:szCs w:val="22"/>
        </w:rPr>
        <w:t>Enabling Environments</w:t>
      </w:r>
    </w:p>
    <w:p w14:paraId="02785AF0" w14:textId="77777777" w:rsidR="00B15519" w:rsidRDefault="00000000">
      <w:pPr>
        <w:pStyle w:val="Textbody"/>
        <w:numPr>
          <w:ilvl w:val="1"/>
          <w:numId w:val="1"/>
        </w:numPr>
        <w:spacing w:after="0" w:line="390" w:lineRule="atLeast"/>
        <w:rPr>
          <w:rFonts w:ascii="Comic Sans MS" w:hAnsi="Comic Sans MS"/>
          <w:color w:val="000000"/>
          <w:sz w:val="22"/>
          <w:szCs w:val="22"/>
        </w:rPr>
      </w:pPr>
      <w:r>
        <w:rPr>
          <w:rFonts w:ascii="Comic Sans MS" w:hAnsi="Comic Sans MS"/>
          <w:color w:val="000000"/>
          <w:sz w:val="22"/>
          <w:szCs w:val="22"/>
        </w:rPr>
        <w:t>3.2 Supporting Every Child</w:t>
      </w:r>
    </w:p>
    <w:p w14:paraId="5E456B20" w14:textId="77777777" w:rsidR="00B15519" w:rsidRDefault="00000000">
      <w:pPr>
        <w:pStyle w:val="Textbody"/>
        <w:numPr>
          <w:ilvl w:val="0"/>
          <w:numId w:val="1"/>
        </w:numPr>
        <w:spacing w:after="0" w:line="390" w:lineRule="atLeast"/>
        <w:rPr>
          <w:rFonts w:hint="eastAsia"/>
        </w:rPr>
      </w:pPr>
      <w:r>
        <w:rPr>
          <w:rStyle w:val="StrongEmphasis"/>
          <w:rFonts w:ascii="Comic Sans MS" w:hAnsi="Comic Sans MS"/>
          <w:b w:val="0"/>
          <w:bCs w:val="0"/>
          <w:color w:val="000000"/>
          <w:sz w:val="22"/>
          <w:szCs w:val="22"/>
        </w:rPr>
        <w:t>Learning and Development</w:t>
      </w:r>
    </w:p>
    <w:p w14:paraId="282B9578" w14:textId="77777777" w:rsidR="00B15519" w:rsidRDefault="00000000">
      <w:pPr>
        <w:pStyle w:val="Textbody"/>
        <w:numPr>
          <w:ilvl w:val="1"/>
          <w:numId w:val="1"/>
        </w:numPr>
        <w:spacing w:after="0" w:line="390" w:lineRule="atLeast"/>
        <w:rPr>
          <w:rFonts w:hint="eastAsia"/>
        </w:rPr>
      </w:pPr>
      <w:r>
        <w:rPr>
          <w:rFonts w:ascii="Comic Sans MS" w:hAnsi="Comic Sans MS"/>
          <w:color w:val="000000"/>
          <w:sz w:val="22"/>
          <w:szCs w:val="22"/>
        </w:rPr>
        <w:t>4.4 Areas of Learning and Development</w:t>
      </w:r>
    </w:p>
    <w:p w14:paraId="2B11EF8A" w14:textId="77777777" w:rsidR="00B15519" w:rsidRDefault="00B15519">
      <w:pPr>
        <w:pStyle w:val="Textbody"/>
        <w:spacing w:after="0" w:line="390" w:lineRule="atLeast"/>
        <w:rPr>
          <w:rFonts w:hint="eastAsia"/>
          <w:sz w:val="22"/>
          <w:szCs w:val="22"/>
        </w:rPr>
      </w:pPr>
    </w:p>
    <w:p w14:paraId="6A1F5DE4"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2"/>
          <w:szCs w:val="22"/>
        </w:rPr>
        <w:t>Our Aims</w:t>
      </w:r>
    </w:p>
    <w:p w14:paraId="5061EF16" w14:textId="77777777" w:rsidR="00B15519" w:rsidRDefault="00000000">
      <w:pPr>
        <w:pStyle w:val="Textbody"/>
        <w:shd w:val="clear" w:color="auto" w:fill="FFFFFF"/>
        <w:spacing w:after="0"/>
        <w:rPr>
          <w:rFonts w:ascii="Comic Sans MS" w:hAnsi="Comic Sans MS"/>
          <w:color w:val="000000"/>
          <w:sz w:val="22"/>
          <w:szCs w:val="22"/>
        </w:rPr>
      </w:pPr>
      <w:r>
        <w:rPr>
          <w:rFonts w:ascii="Comic Sans MS" w:hAnsi="Comic Sans MS"/>
          <w:color w:val="000000"/>
          <w:sz w:val="22"/>
          <w:szCs w:val="22"/>
        </w:rPr>
        <w:t>We aim to:</w:t>
      </w:r>
    </w:p>
    <w:p w14:paraId="581DF11D" w14:textId="77777777" w:rsidR="00B15519" w:rsidRDefault="00000000">
      <w:pPr>
        <w:pStyle w:val="Textbody"/>
        <w:numPr>
          <w:ilvl w:val="0"/>
          <w:numId w:val="2"/>
        </w:numPr>
        <w:spacing w:after="0" w:line="390" w:lineRule="atLeast"/>
        <w:rPr>
          <w:rFonts w:ascii="Comic Sans MS" w:hAnsi="Comic Sans MS"/>
          <w:color w:val="000000"/>
          <w:sz w:val="22"/>
          <w:szCs w:val="22"/>
        </w:rPr>
      </w:pPr>
      <w:r>
        <w:rPr>
          <w:rFonts w:ascii="Comic Sans MS" w:hAnsi="Comic Sans MS"/>
          <w:color w:val="000000"/>
          <w:sz w:val="22"/>
          <w:szCs w:val="22"/>
        </w:rPr>
        <w:t>Provide a secure, nurturing environment where all children can flourish, and every voice is heard and valued.</w:t>
      </w:r>
    </w:p>
    <w:p w14:paraId="0FB7C260" w14:textId="77777777" w:rsidR="00B15519" w:rsidRDefault="00000000">
      <w:pPr>
        <w:pStyle w:val="Textbody"/>
        <w:numPr>
          <w:ilvl w:val="0"/>
          <w:numId w:val="2"/>
        </w:numPr>
        <w:spacing w:after="0" w:line="390" w:lineRule="atLeast"/>
        <w:rPr>
          <w:rFonts w:ascii="Comic Sans MS" w:hAnsi="Comic Sans MS"/>
          <w:color w:val="000000"/>
          <w:sz w:val="22"/>
          <w:szCs w:val="22"/>
        </w:rPr>
      </w:pPr>
      <w:r>
        <w:rPr>
          <w:rFonts w:ascii="Comic Sans MS" w:hAnsi="Comic Sans MS"/>
          <w:color w:val="000000"/>
          <w:sz w:val="22"/>
          <w:szCs w:val="22"/>
        </w:rPr>
        <w:t>Acknowledge and celebrate the contributions of all families to our understanding of equality and diversity.</w:t>
      </w:r>
    </w:p>
    <w:p w14:paraId="17A89260" w14:textId="77777777" w:rsidR="00B15519" w:rsidRDefault="00000000">
      <w:pPr>
        <w:pStyle w:val="Textbody"/>
        <w:numPr>
          <w:ilvl w:val="0"/>
          <w:numId w:val="2"/>
        </w:numPr>
        <w:spacing w:after="0" w:line="390" w:lineRule="atLeast"/>
        <w:rPr>
          <w:rFonts w:ascii="Comic Sans MS" w:hAnsi="Comic Sans MS"/>
          <w:color w:val="000000"/>
          <w:sz w:val="22"/>
          <w:szCs w:val="22"/>
        </w:rPr>
      </w:pPr>
      <w:r>
        <w:rPr>
          <w:rFonts w:ascii="Comic Sans MS" w:hAnsi="Comic Sans MS"/>
          <w:color w:val="000000"/>
          <w:sz w:val="22"/>
          <w:szCs w:val="22"/>
        </w:rPr>
        <w:t>Continually improve our knowledge and understanding of inclusion, equality, and diversity.</w:t>
      </w:r>
    </w:p>
    <w:p w14:paraId="39043AE0" w14:textId="77777777" w:rsidR="00B15519" w:rsidRDefault="00000000">
      <w:pPr>
        <w:pStyle w:val="Textbody"/>
        <w:numPr>
          <w:ilvl w:val="0"/>
          <w:numId w:val="2"/>
        </w:numPr>
        <w:spacing w:after="0" w:line="390" w:lineRule="atLeast"/>
        <w:rPr>
          <w:rFonts w:ascii="Comic Sans MS" w:hAnsi="Comic Sans MS"/>
          <w:color w:val="000000"/>
          <w:sz w:val="22"/>
          <w:szCs w:val="22"/>
        </w:rPr>
      </w:pPr>
      <w:r>
        <w:rPr>
          <w:rFonts w:ascii="Comic Sans MS" w:hAnsi="Comic Sans MS"/>
          <w:color w:val="000000"/>
          <w:sz w:val="22"/>
          <w:szCs w:val="22"/>
        </w:rPr>
        <w:t>Embed inclusive practices across all aspects of nursery life.</w:t>
      </w:r>
    </w:p>
    <w:p w14:paraId="72538095" w14:textId="77777777" w:rsidR="00B15519" w:rsidRDefault="00000000">
      <w:pPr>
        <w:pStyle w:val="Textbody"/>
        <w:numPr>
          <w:ilvl w:val="0"/>
          <w:numId w:val="2"/>
        </w:numPr>
        <w:spacing w:after="0" w:line="390" w:lineRule="atLeast"/>
        <w:rPr>
          <w:rFonts w:hint="eastAsia"/>
        </w:rPr>
      </w:pPr>
      <w:r>
        <w:rPr>
          <w:rFonts w:ascii="Comic Sans MS" w:hAnsi="Comic Sans MS"/>
          <w:color w:val="000000"/>
          <w:sz w:val="22"/>
          <w:szCs w:val="22"/>
        </w:rPr>
        <w:lastRenderedPageBreak/>
        <w:t>Promote positive, non-stereotypical representations of different ethnic groups, abilities, and family structures</w:t>
      </w:r>
    </w:p>
    <w:p w14:paraId="0878D2D6" w14:textId="77777777" w:rsidR="00B15519" w:rsidRDefault="00B15519">
      <w:pPr>
        <w:pStyle w:val="Heading3"/>
        <w:shd w:val="clear" w:color="auto" w:fill="FFFFFF"/>
        <w:spacing w:before="0" w:after="0"/>
        <w:rPr>
          <w:rFonts w:hint="eastAsia"/>
        </w:rPr>
      </w:pPr>
    </w:p>
    <w:p w14:paraId="1E3D1537"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2"/>
          <w:szCs w:val="22"/>
        </w:rPr>
        <w:t>Legal Framework</w:t>
      </w:r>
    </w:p>
    <w:p w14:paraId="28639EAC" w14:textId="77777777" w:rsidR="00B15519" w:rsidRDefault="00000000">
      <w:pPr>
        <w:pStyle w:val="Textbody"/>
        <w:shd w:val="clear" w:color="auto" w:fill="FFFFFF"/>
        <w:spacing w:after="0"/>
        <w:rPr>
          <w:rFonts w:ascii="Comic Sans MS" w:hAnsi="Comic Sans MS"/>
          <w:color w:val="000000"/>
          <w:sz w:val="22"/>
          <w:szCs w:val="22"/>
        </w:rPr>
      </w:pPr>
      <w:r>
        <w:rPr>
          <w:rFonts w:ascii="Comic Sans MS" w:hAnsi="Comic Sans MS"/>
          <w:color w:val="000000"/>
          <w:sz w:val="22"/>
          <w:szCs w:val="22"/>
        </w:rPr>
        <w:t>This policy is informed by the following legislation:</w:t>
      </w:r>
    </w:p>
    <w:p w14:paraId="10CAEF19"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The Equality Act 2010</w:t>
      </w:r>
    </w:p>
    <w:p w14:paraId="544357EA"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Children Acts 1989, 2004, 2006</w:t>
      </w:r>
    </w:p>
    <w:p w14:paraId="369090F0"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Special Educational Needs and Disability Act (SENDA) 2001</w:t>
      </w:r>
    </w:p>
    <w:p w14:paraId="6315145D"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SEND Code of Practice 2014</w:t>
      </w:r>
    </w:p>
    <w:p w14:paraId="3ABB1112"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Disability Discrimination Act (DDA) 1995, 2005</w:t>
      </w:r>
    </w:p>
    <w:p w14:paraId="358ABED9"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Sex Discrimination Acts 1975, 1986, 1995</w:t>
      </w:r>
    </w:p>
    <w:p w14:paraId="26C86679"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Race Relations Amendment Act 2000</w:t>
      </w:r>
    </w:p>
    <w:p w14:paraId="710FE90D"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Employment Act 2002</w:t>
      </w:r>
    </w:p>
    <w:p w14:paraId="0A6C814D"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Employment Equality (Age) Regulations 2003</w:t>
      </w:r>
    </w:p>
    <w:p w14:paraId="7FA917E6"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Safeguarding Vulnerable Groups Act 2006</w:t>
      </w:r>
    </w:p>
    <w:p w14:paraId="1506C3D9" w14:textId="77777777" w:rsidR="00B15519" w:rsidRDefault="00000000">
      <w:pPr>
        <w:pStyle w:val="Textbody"/>
        <w:numPr>
          <w:ilvl w:val="0"/>
          <w:numId w:val="3"/>
        </w:numPr>
        <w:spacing w:after="0" w:line="390" w:lineRule="atLeast"/>
        <w:rPr>
          <w:rFonts w:hint="eastAsia"/>
        </w:rPr>
      </w:pPr>
      <w:r>
        <w:rPr>
          <w:rStyle w:val="StrongEmphasis"/>
          <w:rFonts w:ascii="Comic Sans MS" w:hAnsi="Comic Sans MS"/>
          <w:b w:val="0"/>
          <w:bCs w:val="0"/>
          <w:color w:val="000000"/>
          <w:sz w:val="22"/>
          <w:szCs w:val="22"/>
        </w:rPr>
        <w:t>Human Rights Act 1998</w:t>
      </w:r>
    </w:p>
    <w:p w14:paraId="3F9427E2" w14:textId="77777777" w:rsidR="00B15519" w:rsidRDefault="00B15519">
      <w:pPr>
        <w:pStyle w:val="Heading3"/>
        <w:shd w:val="clear" w:color="auto" w:fill="FFFFFF"/>
        <w:spacing w:before="0" w:after="0"/>
        <w:rPr>
          <w:rFonts w:hint="eastAsia"/>
        </w:rPr>
      </w:pPr>
    </w:p>
    <w:p w14:paraId="31CAF0F4"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4"/>
          <w:szCs w:val="24"/>
        </w:rPr>
        <w:t>Inclusion and Access</w:t>
      </w:r>
    </w:p>
    <w:p w14:paraId="518A910A" w14:textId="77777777" w:rsidR="00B15519" w:rsidRDefault="00000000">
      <w:pPr>
        <w:pStyle w:val="Textbody"/>
        <w:numPr>
          <w:ilvl w:val="0"/>
          <w:numId w:val="4"/>
        </w:numPr>
        <w:spacing w:after="0" w:line="390" w:lineRule="atLeast"/>
        <w:rPr>
          <w:rFonts w:ascii="Comic Sans MS" w:hAnsi="Comic Sans MS"/>
          <w:color w:val="000000"/>
          <w:sz w:val="22"/>
          <w:szCs w:val="22"/>
        </w:rPr>
      </w:pPr>
      <w:r>
        <w:rPr>
          <w:rFonts w:ascii="Comic Sans MS" w:hAnsi="Comic Sans MS"/>
          <w:color w:val="000000"/>
          <w:sz w:val="22"/>
          <w:szCs w:val="22"/>
        </w:rPr>
        <w:t>Our nursery is open and welcoming to all families, regardless of background, ability, or belief.</w:t>
      </w:r>
    </w:p>
    <w:p w14:paraId="4BEB02A6" w14:textId="77777777" w:rsidR="00B15519" w:rsidRDefault="00000000">
      <w:pPr>
        <w:pStyle w:val="Textbody"/>
        <w:numPr>
          <w:ilvl w:val="0"/>
          <w:numId w:val="4"/>
        </w:numPr>
        <w:spacing w:after="0" w:line="390" w:lineRule="atLeast"/>
        <w:rPr>
          <w:rFonts w:ascii="Comic Sans MS" w:hAnsi="Comic Sans MS"/>
          <w:color w:val="000000"/>
          <w:sz w:val="22"/>
          <w:szCs w:val="22"/>
        </w:rPr>
      </w:pPr>
      <w:r>
        <w:rPr>
          <w:rFonts w:ascii="Comic Sans MS" w:hAnsi="Comic Sans MS"/>
          <w:color w:val="000000"/>
          <w:sz w:val="22"/>
          <w:szCs w:val="22"/>
        </w:rPr>
        <w:t>We actively promote our services to reflect the diversity of the wider community.</w:t>
      </w:r>
    </w:p>
    <w:p w14:paraId="11D1883A" w14:textId="77777777" w:rsidR="00B15519" w:rsidRDefault="00000000">
      <w:pPr>
        <w:pStyle w:val="Textbody"/>
        <w:numPr>
          <w:ilvl w:val="0"/>
          <w:numId w:val="4"/>
        </w:numPr>
        <w:spacing w:after="0" w:line="390" w:lineRule="atLeast"/>
        <w:rPr>
          <w:rFonts w:ascii="Comic Sans MS" w:hAnsi="Comic Sans MS"/>
          <w:color w:val="000000"/>
          <w:sz w:val="22"/>
          <w:szCs w:val="22"/>
        </w:rPr>
      </w:pPr>
      <w:r>
        <w:rPr>
          <w:rFonts w:ascii="Comic Sans MS" w:hAnsi="Comic Sans MS"/>
          <w:color w:val="000000"/>
          <w:sz w:val="22"/>
          <w:szCs w:val="22"/>
        </w:rPr>
        <w:t>Clear, accessible communication is used across written and spoken formats.</w:t>
      </w:r>
    </w:p>
    <w:p w14:paraId="2E63DE75" w14:textId="77777777" w:rsidR="00B15519" w:rsidRDefault="00000000">
      <w:pPr>
        <w:pStyle w:val="Textbody"/>
        <w:numPr>
          <w:ilvl w:val="0"/>
          <w:numId w:val="4"/>
        </w:numPr>
        <w:spacing w:after="0" w:line="390" w:lineRule="atLeast"/>
        <w:rPr>
          <w:rFonts w:ascii="Comic Sans MS" w:hAnsi="Comic Sans MS"/>
          <w:color w:val="000000"/>
          <w:sz w:val="22"/>
          <w:szCs w:val="22"/>
        </w:rPr>
      </w:pPr>
      <w:r>
        <w:rPr>
          <w:rFonts w:ascii="Comic Sans MS" w:hAnsi="Comic Sans MS"/>
          <w:color w:val="000000"/>
          <w:sz w:val="22"/>
          <w:szCs w:val="22"/>
        </w:rPr>
        <w:t>No child or family is refused admission on the grounds of disability, ethnicity, gender, religion, language, or socioeconomic status.</w:t>
      </w:r>
    </w:p>
    <w:p w14:paraId="4859E99F" w14:textId="77777777" w:rsidR="00B15519" w:rsidRDefault="00000000">
      <w:pPr>
        <w:pStyle w:val="Textbody"/>
        <w:numPr>
          <w:ilvl w:val="0"/>
          <w:numId w:val="4"/>
        </w:numPr>
        <w:spacing w:after="0" w:line="390" w:lineRule="atLeast"/>
        <w:rPr>
          <w:rFonts w:ascii="Comic Sans MS" w:hAnsi="Comic Sans MS"/>
          <w:color w:val="000000"/>
          <w:sz w:val="22"/>
          <w:szCs w:val="22"/>
        </w:rPr>
      </w:pPr>
      <w:r>
        <w:rPr>
          <w:rFonts w:ascii="Comic Sans MS" w:hAnsi="Comic Sans MS"/>
          <w:color w:val="000000"/>
          <w:sz w:val="22"/>
          <w:szCs w:val="22"/>
        </w:rPr>
        <w:t>We ensure all families are made aware of our equal opportunities policy.</w:t>
      </w:r>
    </w:p>
    <w:p w14:paraId="3C645EAA" w14:textId="77777777" w:rsidR="00B15519" w:rsidRDefault="00B15519">
      <w:pPr>
        <w:pStyle w:val="Heading3"/>
        <w:shd w:val="clear" w:color="auto" w:fill="FFFFFF"/>
        <w:spacing w:before="0" w:after="0"/>
        <w:rPr>
          <w:rFonts w:hint="eastAsia"/>
        </w:rPr>
      </w:pPr>
    </w:p>
    <w:p w14:paraId="71907ACB"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4"/>
          <w:szCs w:val="24"/>
        </w:rPr>
        <w:t>Employment Practices</w:t>
      </w:r>
    </w:p>
    <w:p w14:paraId="4EC3B22F" w14:textId="77777777" w:rsidR="00B15519" w:rsidRDefault="00000000">
      <w:pPr>
        <w:pStyle w:val="Textbody"/>
        <w:numPr>
          <w:ilvl w:val="0"/>
          <w:numId w:val="5"/>
        </w:numPr>
        <w:spacing w:after="0" w:line="390" w:lineRule="atLeast"/>
        <w:rPr>
          <w:rFonts w:ascii="Comic Sans MS" w:hAnsi="Comic Sans MS"/>
          <w:color w:val="000000"/>
          <w:sz w:val="22"/>
          <w:szCs w:val="22"/>
        </w:rPr>
      </w:pPr>
      <w:r>
        <w:rPr>
          <w:rFonts w:ascii="Comic Sans MS" w:hAnsi="Comic Sans MS"/>
          <w:color w:val="000000"/>
          <w:sz w:val="22"/>
          <w:szCs w:val="22"/>
        </w:rPr>
        <w:t>All job roles are advertised fairly, with explicit selection criteria.</w:t>
      </w:r>
    </w:p>
    <w:p w14:paraId="44979967" w14:textId="77777777" w:rsidR="00B15519" w:rsidRDefault="00000000">
      <w:pPr>
        <w:pStyle w:val="Textbody"/>
        <w:numPr>
          <w:ilvl w:val="0"/>
          <w:numId w:val="5"/>
        </w:numPr>
        <w:spacing w:after="0" w:line="390" w:lineRule="atLeast"/>
        <w:rPr>
          <w:rFonts w:ascii="Comic Sans MS" w:hAnsi="Comic Sans MS"/>
          <w:color w:val="000000"/>
          <w:sz w:val="22"/>
          <w:szCs w:val="22"/>
        </w:rPr>
      </w:pPr>
      <w:r>
        <w:rPr>
          <w:rFonts w:ascii="Comic Sans MS" w:hAnsi="Comic Sans MS"/>
          <w:color w:val="000000"/>
          <w:sz w:val="22"/>
          <w:szCs w:val="22"/>
        </w:rPr>
        <w:t>We welcome applicants from all backgrounds and ensure equal access to employment opportunities.</w:t>
      </w:r>
    </w:p>
    <w:p w14:paraId="06E4E694" w14:textId="77777777" w:rsidR="00B15519" w:rsidRDefault="00000000">
      <w:pPr>
        <w:pStyle w:val="Textbody"/>
        <w:numPr>
          <w:ilvl w:val="0"/>
          <w:numId w:val="5"/>
        </w:numPr>
        <w:spacing w:after="0" w:line="390" w:lineRule="atLeast"/>
        <w:rPr>
          <w:rFonts w:ascii="Comic Sans MS" w:hAnsi="Comic Sans MS"/>
          <w:color w:val="000000"/>
          <w:sz w:val="22"/>
          <w:szCs w:val="22"/>
        </w:rPr>
      </w:pPr>
      <w:r>
        <w:rPr>
          <w:rFonts w:ascii="Comic Sans MS" w:hAnsi="Comic Sans MS"/>
          <w:color w:val="000000"/>
          <w:sz w:val="22"/>
          <w:szCs w:val="22"/>
        </w:rPr>
        <w:t>Job offers are made solely on merit, following reference checks and enhanced DBS clearance, in accordance with safeguarding laws.</w:t>
      </w:r>
    </w:p>
    <w:p w14:paraId="166E6D4C" w14:textId="77777777" w:rsidR="00B15519" w:rsidRDefault="00000000">
      <w:pPr>
        <w:pStyle w:val="Textbody"/>
        <w:numPr>
          <w:ilvl w:val="0"/>
          <w:numId w:val="5"/>
        </w:numPr>
        <w:spacing w:after="0" w:line="390" w:lineRule="atLeast"/>
        <w:rPr>
          <w:rFonts w:ascii="Comic Sans MS" w:hAnsi="Comic Sans MS"/>
          <w:color w:val="000000"/>
          <w:sz w:val="22"/>
          <w:szCs w:val="22"/>
        </w:rPr>
      </w:pPr>
      <w:r>
        <w:rPr>
          <w:rFonts w:ascii="Comic Sans MS" w:hAnsi="Comic Sans MS"/>
          <w:color w:val="000000"/>
          <w:sz w:val="22"/>
          <w:szCs w:val="22"/>
        </w:rPr>
        <w:t>Every job description includes a clear commitment to equality and diversity.</w:t>
      </w:r>
    </w:p>
    <w:p w14:paraId="2563B28F" w14:textId="77777777" w:rsidR="00B15519" w:rsidRDefault="00000000">
      <w:pPr>
        <w:pStyle w:val="Textbody"/>
        <w:numPr>
          <w:ilvl w:val="0"/>
          <w:numId w:val="5"/>
        </w:numPr>
        <w:spacing w:after="0" w:line="390" w:lineRule="atLeast"/>
        <w:rPr>
          <w:rFonts w:ascii="Comic Sans MS" w:hAnsi="Comic Sans MS"/>
          <w:color w:val="000000"/>
          <w:sz w:val="22"/>
          <w:szCs w:val="22"/>
        </w:rPr>
      </w:pPr>
      <w:r>
        <w:rPr>
          <w:rFonts w:ascii="Comic Sans MS" w:hAnsi="Comic Sans MS"/>
          <w:color w:val="000000"/>
          <w:sz w:val="22"/>
          <w:szCs w:val="22"/>
        </w:rPr>
        <w:t>Our recruitment and selection procedures are regularly reviewed for fairness and inclusivity.</w:t>
      </w:r>
    </w:p>
    <w:p w14:paraId="7CC5E965" w14:textId="77777777" w:rsidR="00B15519" w:rsidRDefault="00B15519">
      <w:pPr>
        <w:pStyle w:val="Heading3"/>
        <w:shd w:val="clear" w:color="auto" w:fill="FFFFFF"/>
        <w:spacing w:before="0" w:after="0"/>
        <w:rPr>
          <w:rFonts w:hint="eastAsia"/>
        </w:rPr>
      </w:pPr>
    </w:p>
    <w:p w14:paraId="4F97B28A"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4"/>
          <w:szCs w:val="24"/>
        </w:rPr>
        <w:t>Staff Training and Development</w:t>
      </w:r>
    </w:p>
    <w:p w14:paraId="09A932E0" w14:textId="77777777" w:rsidR="00B15519" w:rsidRDefault="00000000">
      <w:pPr>
        <w:pStyle w:val="Textbody"/>
        <w:numPr>
          <w:ilvl w:val="0"/>
          <w:numId w:val="6"/>
        </w:numPr>
        <w:spacing w:after="0" w:line="390" w:lineRule="atLeast"/>
        <w:rPr>
          <w:rFonts w:ascii="Comic Sans MS" w:hAnsi="Comic Sans MS"/>
          <w:color w:val="000000"/>
          <w:sz w:val="22"/>
          <w:szCs w:val="22"/>
        </w:rPr>
      </w:pPr>
      <w:r>
        <w:rPr>
          <w:rFonts w:ascii="Comic Sans MS" w:hAnsi="Comic Sans MS"/>
          <w:color w:val="000000"/>
          <w:sz w:val="22"/>
          <w:szCs w:val="22"/>
        </w:rPr>
        <w:t>We actively seek training opportunities that support inclusive practice and equality.</w:t>
      </w:r>
    </w:p>
    <w:p w14:paraId="3B116D94" w14:textId="77777777" w:rsidR="00B15519" w:rsidRDefault="00000000">
      <w:pPr>
        <w:pStyle w:val="Textbody"/>
        <w:numPr>
          <w:ilvl w:val="0"/>
          <w:numId w:val="6"/>
        </w:numPr>
        <w:spacing w:after="0" w:line="390" w:lineRule="atLeast"/>
        <w:rPr>
          <w:rFonts w:hint="eastAsia"/>
        </w:rPr>
      </w:pPr>
      <w:r>
        <w:rPr>
          <w:rFonts w:ascii="Comic Sans MS" w:hAnsi="Comic Sans MS"/>
          <w:color w:val="000000"/>
          <w:sz w:val="22"/>
          <w:szCs w:val="22"/>
        </w:rPr>
        <w:t>Staff complete regular training via recognised online platforms or Derbyshire County Council Early Years to stay current with legislation and good practice.</w:t>
      </w:r>
    </w:p>
    <w:p w14:paraId="26A59511" w14:textId="77777777" w:rsidR="00B15519" w:rsidRDefault="00000000">
      <w:pPr>
        <w:pStyle w:val="Textbody"/>
        <w:numPr>
          <w:ilvl w:val="0"/>
          <w:numId w:val="6"/>
        </w:numPr>
        <w:spacing w:after="0" w:line="390" w:lineRule="atLeast"/>
        <w:rPr>
          <w:rFonts w:ascii="Comic Sans MS" w:hAnsi="Comic Sans MS"/>
          <w:color w:val="000000"/>
          <w:sz w:val="22"/>
          <w:szCs w:val="22"/>
        </w:rPr>
      </w:pPr>
      <w:r>
        <w:rPr>
          <w:rFonts w:ascii="Comic Sans MS" w:hAnsi="Comic Sans MS"/>
          <w:color w:val="000000"/>
          <w:sz w:val="22"/>
          <w:szCs w:val="22"/>
        </w:rPr>
        <w:t>All staff are trained in administering medication and performing medical or invasive care when necessary.</w:t>
      </w:r>
    </w:p>
    <w:p w14:paraId="39547FE6" w14:textId="77777777" w:rsidR="00B15519" w:rsidRDefault="00000000">
      <w:pPr>
        <w:pStyle w:val="Textbody"/>
        <w:numPr>
          <w:ilvl w:val="0"/>
          <w:numId w:val="6"/>
        </w:numPr>
        <w:spacing w:after="0" w:line="390" w:lineRule="atLeast"/>
        <w:rPr>
          <w:rFonts w:hint="eastAsia"/>
        </w:rPr>
      </w:pPr>
      <w:r>
        <w:rPr>
          <w:rFonts w:ascii="Comic Sans MS" w:hAnsi="Comic Sans MS"/>
          <w:color w:val="000000"/>
          <w:sz w:val="22"/>
          <w:szCs w:val="22"/>
        </w:rPr>
        <w:t xml:space="preserve">There is always a trained </w:t>
      </w:r>
      <w:r>
        <w:rPr>
          <w:rStyle w:val="StrongEmphasis"/>
          <w:rFonts w:ascii="Comic Sans MS" w:hAnsi="Comic Sans MS"/>
          <w:b w:val="0"/>
          <w:bCs w:val="0"/>
          <w:color w:val="000000"/>
          <w:sz w:val="22"/>
          <w:szCs w:val="22"/>
        </w:rPr>
        <w:t xml:space="preserve">paediatric first aider </w:t>
      </w:r>
      <w:r>
        <w:rPr>
          <w:rFonts w:ascii="Comic Sans MS" w:hAnsi="Comic Sans MS"/>
          <w:color w:val="000000"/>
          <w:sz w:val="22"/>
          <w:szCs w:val="22"/>
        </w:rPr>
        <w:t>present in every room and during outings.</w:t>
      </w:r>
    </w:p>
    <w:p w14:paraId="79BB6268" w14:textId="77777777" w:rsidR="00B15519" w:rsidRDefault="00000000">
      <w:pPr>
        <w:pStyle w:val="Textbody"/>
        <w:numPr>
          <w:ilvl w:val="0"/>
          <w:numId w:val="6"/>
        </w:numPr>
        <w:spacing w:after="0" w:line="390" w:lineRule="atLeast"/>
        <w:rPr>
          <w:rFonts w:ascii="Comic Sans MS" w:hAnsi="Comic Sans MS"/>
          <w:color w:val="000000"/>
          <w:sz w:val="22"/>
          <w:szCs w:val="22"/>
        </w:rPr>
      </w:pPr>
      <w:r>
        <w:rPr>
          <w:rFonts w:ascii="Comic Sans MS" w:hAnsi="Comic Sans MS"/>
          <w:color w:val="000000"/>
          <w:sz w:val="22"/>
          <w:szCs w:val="22"/>
        </w:rPr>
        <w:t>Our policies and practices are regularly reviewed to ensure compliance and effectiveness.</w:t>
      </w:r>
    </w:p>
    <w:p w14:paraId="24BB3767" w14:textId="77777777" w:rsidR="00B15519" w:rsidRDefault="00B15519">
      <w:pPr>
        <w:pStyle w:val="Heading3"/>
        <w:shd w:val="clear" w:color="auto" w:fill="FFFFFF"/>
        <w:spacing w:before="0" w:after="0"/>
        <w:rPr>
          <w:rFonts w:hint="eastAsia"/>
        </w:rPr>
      </w:pPr>
    </w:p>
    <w:p w14:paraId="3D493B91" w14:textId="77777777" w:rsidR="00B15519" w:rsidRDefault="00000000">
      <w:pPr>
        <w:pStyle w:val="Heading3"/>
        <w:shd w:val="clear" w:color="auto" w:fill="FFFFFF"/>
        <w:spacing w:before="0" w:after="0"/>
        <w:rPr>
          <w:rFonts w:hint="eastAsia"/>
        </w:rPr>
      </w:pPr>
      <w:r>
        <w:rPr>
          <w:rStyle w:val="StrongEmphasis"/>
          <w:rFonts w:ascii="Comic Sans MS" w:hAnsi="Comic Sans MS"/>
          <w:b/>
          <w:bCs/>
          <w:caps/>
          <w:color w:val="000000"/>
          <w:sz w:val="22"/>
          <w:szCs w:val="22"/>
        </w:rPr>
        <w:t>Curriculum and Learning Environment</w:t>
      </w:r>
    </w:p>
    <w:p w14:paraId="3D7EF8A7" w14:textId="77777777" w:rsidR="00B15519" w:rsidRDefault="00B15519">
      <w:pPr>
        <w:pStyle w:val="Textbody"/>
        <w:shd w:val="clear" w:color="auto" w:fill="FFFFFF"/>
        <w:spacing w:after="0"/>
        <w:rPr>
          <w:rFonts w:ascii="Comic Sans MS" w:hAnsi="Comic Sans MS"/>
          <w:color w:val="000000"/>
          <w:sz w:val="22"/>
          <w:szCs w:val="22"/>
        </w:rPr>
      </w:pPr>
    </w:p>
    <w:p w14:paraId="4B15E360" w14:textId="77777777" w:rsidR="00B15519" w:rsidRDefault="00000000">
      <w:pPr>
        <w:pStyle w:val="Textbody"/>
        <w:shd w:val="clear" w:color="auto" w:fill="FFFFFF"/>
        <w:spacing w:after="0"/>
        <w:rPr>
          <w:rFonts w:ascii="Comic Sans MS" w:hAnsi="Comic Sans MS"/>
          <w:color w:val="000000"/>
          <w:sz w:val="22"/>
          <w:szCs w:val="22"/>
        </w:rPr>
      </w:pPr>
      <w:r>
        <w:rPr>
          <w:rFonts w:ascii="Comic Sans MS" w:hAnsi="Comic Sans MS"/>
          <w:color w:val="000000"/>
          <w:sz w:val="22"/>
          <w:szCs w:val="22"/>
        </w:rPr>
        <w:t>Our curriculum encourages:</w:t>
      </w:r>
    </w:p>
    <w:p w14:paraId="21C0C95F" w14:textId="77777777" w:rsidR="00B15519" w:rsidRDefault="00000000">
      <w:pPr>
        <w:pStyle w:val="Textbody"/>
        <w:numPr>
          <w:ilvl w:val="0"/>
          <w:numId w:val="7"/>
        </w:numPr>
        <w:spacing w:after="0" w:line="390" w:lineRule="atLeast"/>
        <w:rPr>
          <w:rFonts w:hint="eastAsia"/>
        </w:rPr>
      </w:pPr>
      <w:r>
        <w:rPr>
          <w:rStyle w:val="StrongEmphasis"/>
          <w:rFonts w:ascii="Comic Sans MS" w:hAnsi="Comic Sans MS"/>
          <w:b w:val="0"/>
          <w:bCs w:val="0"/>
          <w:color w:val="000000"/>
          <w:sz w:val="22"/>
          <w:szCs w:val="22"/>
        </w:rPr>
        <w:t>Empathy</w:t>
      </w:r>
      <w:r>
        <w:rPr>
          <w:rFonts w:ascii="Comic Sans MS" w:hAnsi="Comic Sans MS"/>
          <w:color w:val="000000"/>
          <w:sz w:val="22"/>
          <w:szCs w:val="22"/>
        </w:rPr>
        <w:t>, respect, and understanding of differences.</w:t>
      </w:r>
    </w:p>
    <w:p w14:paraId="7BF9FFC6" w14:textId="77777777" w:rsidR="00B15519" w:rsidRDefault="00000000">
      <w:pPr>
        <w:pStyle w:val="Textbody"/>
        <w:numPr>
          <w:ilvl w:val="0"/>
          <w:numId w:val="7"/>
        </w:numPr>
        <w:spacing w:after="0" w:line="390" w:lineRule="atLeast"/>
        <w:rPr>
          <w:rFonts w:hint="eastAsia"/>
        </w:rPr>
      </w:pPr>
      <w:r>
        <w:rPr>
          <w:rStyle w:val="StrongEmphasis"/>
          <w:rFonts w:ascii="Comic Sans MS" w:hAnsi="Comic Sans MS"/>
          <w:b w:val="0"/>
          <w:bCs w:val="0"/>
          <w:color w:val="000000"/>
          <w:sz w:val="22"/>
          <w:szCs w:val="22"/>
        </w:rPr>
        <w:t xml:space="preserve">Critical thinking </w:t>
      </w:r>
      <w:r>
        <w:rPr>
          <w:rFonts w:ascii="Comic Sans MS" w:hAnsi="Comic Sans MS"/>
          <w:color w:val="000000"/>
          <w:sz w:val="22"/>
          <w:szCs w:val="22"/>
        </w:rPr>
        <w:t>and the ability to challenge stereotypes.</w:t>
      </w:r>
    </w:p>
    <w:p w14:paraId="40D64CF6" w14:textId="77777777" w:rsidR="00B15519" w:rsidRDefault="00000000">
      <w:pPr>
        <w:pStyle w:val="Textbody"/>
        <w:numPr>
          <w:ilvl w:val="0"/>
          <w:numId w:val="7"/>
        </w:numPr>
        <w:spacing w:after="0" w:line="390" w:lineRule="atLeast"/>
        <w:rPr>
          <w:rFonts w:hint="eastAsia"/>
        </w:rPr>
      </w:pPr>
      <w:r>
        <w:rPr>
          <w:rStyle w:val="StrongEmphasis"/>
          <w:rFonts w:ascii="Comic Sans MS" w:hAnsi="Comic Sans MS"/>
          <w:b w:val="0"/>
          <w:bCs w:val="0"/>
          <w:color w:val="000000"/>
          <w:sz w:val="22"/>
          <w:szCs w:val="22"/>
        </w:rPr>
        <w:t>Accessibility</w:t>
      </w:r>
      <w:r>
        <w:rPr>
          <w:rFonts w:ascii="Comic Sans MS" w:hAnsi="Comic Sans MS"/>
          <w:color w:val="000000"/>
          <w:sz w:val="22"/>
          <w:szCs w:val="22"/>
        </w:rPr>
        <w:t>, ensuring every child can fully engage with the curriculum.</w:t>
      </w:r>
    </w:p>
    <w:p w14:paraId="785340EC" w14:textId="77777777" w:rsidR="00B15519" w:rsidRDefault="00000000">
      <w:pPr>
        <w:pStyle w:val="Textbody"/>
        <w:shd w:val="clear" w:color="auto" w:fill="FFFFFF"/>
        <w:spacing w:after="0"/>
        <w:rPr>
          <w:rFonts w:ascii="Comic Sans MS" w:hAnsi="Comic Sans MS"/>
          <w:color w:val="000000"/>
          <w:sz w:val="22"/>
          <w:szCs w:val="22"/>
        </w:rPr>
      </w:pPr>
      <w:r>
        <w:rPr>
          <w:rFonts w:ascii="Comic Sans MS" w:hAnsi="Comic Sans MS"/>
          <w:color w:val="000000"/>
          <w:sz w:val="22"/>
          <w:szCs w:val="22"/>
        </w:rPr>
        <w:t>We achieve this by:</w:t>
      </w:r>
    </w:p>
    <w:p w14:paraId="2CEE897C"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Valuing and celebrating each child’s identity and background.</w:t>
      </w:r>
    </w:p>
    <w:p w14:paraId="561D1550"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Offering equal access to learning and resources.</w:t>
      </w:r>
    </w:p>
    <w:p w14:paraId="34C791E7"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Making reasonable adjustments for physical, sensory, and learning needs.</w:t>
      </w:r>
    </w:p>
    <w:p w14:paraId="67351DB6"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Differentiating activities to support children’s individual learning styles and interests, including schema-based play.</w:t>
      </w:r>
    </w:p>
    <w:p w14:paraId="7BC1C44D"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Choosing inclusive, non-stereotypical resources that reflect a broad range of communities.</w:t>
      </w:r>
    </w:p>
    <w:p w14:paraId="5394C179"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Celebrating a variety of cultural and religious festivals.</w:t>
      </w:r>
    </w:p>
    <w:p w14:paraId="0CCF1068" w14:textId="77777777" w:rsidR="00B15519" w:rsidRDefault="00000000">
      <w:pPr>
        <w:pStyle w:val="Textbody"/>
        <w:numPr>
          <w:ilvl w:val="0"/>
          <w:numId w:val="8"/>
        </w:numPr>
        <w:spacing w:after="0" w:line="390" w:lineRule="atLeast"/>
        <w:rPr>
          <w:rFonts w:ascii="Comic Sans MS" w:hAnsi="Comic Sans MS"/>
          <w:color w:val="000000"/>
          <w:sz w:val="22"/>
          <w:szCs w:val="22"/>
        </w:rPr>
      </w:pPr>
      <w:r>
        <w:rPr>
          <w:rFonts w:ascii="Comic Sans MS" w:hAnsi="Comic Sans MS"/>
          <w:color w:val="000000"/>
          <w:sz w:val="22"/>
          <w:szCs w:val="22"/>
        </w:rPr>
        <w:t>Promoting mutual respect and addressing discriminatory behaviour.</w:t>
      </w:r>
    </w:p>
    <w:p w14:paraId="7EB52A43" w14:textId="77777777" w:rsidR="00B15519" w:rsidRDefault="00000000">
      <w:pPr>
        <w:pStyle w:val="Textbody"/>
        <w:numPr>
          <w:ilvl w:val="0"/>
          <w:numId w:val="8"/>
        </w:numPr>
        <w:spacing w:after="0" w:line="390" w:lineRule="atLeast"/>
        <w:rPr>
          <w:rFonts w:hint="eastAsia"/>
        </w:rPr>
      </w:pPr>
      <w:r>
        <w:rPr>
          <w:rFonts w:ascii="Comic Sans MS" w:hAnsi="Comic Sans MS"/>
          <w:color w:val="000000"/>
          <w:sz w:val="22"/>
          <w:szCs w:val="22"/>
        </w:rPr>
        <w:t xml:space="preserve">Supporting children with </w:t>
      </w:r>
      <w:r>
        <w:rPr>
          <w:rStyle w:val="StrongEmphasis"/>
          <w:rFonts w:ascii="Comic Sans MS" w:hAnsi="Comic Sans MS"/>
          <w:b w:val="0"/>
          <w:bCs w:val="0"/>
          <w:color w:val="000000"/>
          <w:sz w:val="22"/>
          <w:szCs w:val="22"/>
        </w:rPr>
        <w:t xml:space="preserve">Special Educational Needs and Disabilities (SEND) </w:t>
      </w:r>
      <w:r>
        <w:rPr>
          <w:rFonts w:ascii="Comic Sans MS" w:hAnsi="Comic Sans MS"/>
          <w:color w:val="000000"/>
          <w:sz w:val="22"/>
          <w:szCs w:val="22"/>
        </w:rPr>
        <w:t xml:space="preserve">and those learning </w:t>
      </w:r>
      <w:r>
        <w:rPr>
          <w:rStyle w:val="StrongEmphasis"/>
          <w:rFonts w:ascii="Comic Sans MS" w:hAnsi="Comic Sans MS"/>
          <w:b w:val="0"/>
          <w:bCs w:val="0"/>
          <w:color w:val="000000"/>
          <w:sz w:val="22"/>
          <w:szCs w:val="22"/>
        </w:rPr>
        <w:t>English as an Additional Language (EAL)</w:t>
      </w:r>
      <w:r>
        <w:rPr>
          <w:rFonts w:ascii="Comic Sans MS" w:hAnsi="Comic Sans MS"/>
          <w:color w:val="000000"/>
          <w:sz w:val="22"/>
          <w:szCs w:val="22"/>
        </w:rPr>
        <w:t>.</w:t>
      </w:r>
    </w:p>
    <w:p w14:paraId="07234D4C" w14:textId="77777777" w:rsidR="00B15519" w:rsidRDefault="00B15519">
      <w:pPr>
        <w:pStyle w:val="Heading3"/>
        <w:shd w:val="clear" w:color="auto" w:fill="FFFFFF"/>
        <w:spacing w:before="0" w:after="0"/>
        <w:rPr>
          <w:rFonts w:hint="eastAsia"/>
        </w:rPr>
      </w:pPr>
    </w:p>
    <w:p w14:paraId="705900F2" w14:textId="77777777" w:rsidR="00B15519" w:rsidRDefault="00000000">
      <w:pPr>
        <w:pStyle w:val="Heading3"/>
        <w:shd w:val="clear" w:color="auto" w:fill="FFFFFF"/>
        <w:spacing w:before="0" w:after="0"/>
        <w:rPr>
          <w:rFonts w:hint="eastAsia"/>
        </w:rPr>
      </w:pPr>
      <w:r>
        <w:rPr>
          <w:rStyle w:val="StrongEmphasis"/>
          <w:rFonts w:ascii="Comic Sans MS" w:hAnsi="Comic Sans MS"/>
          <w:b/>
          <w:caps/>
          <w:color w:val="000000"/>
          <w:sz w:val="22"/>
          <w:szCs w:val="22"/>
        </w:rPr>
        <w:t>Valuing Diversity in Families</w:t>
      </w:r>
    </w:p>
    <w:p w14:paraId="218647CA" w14:textId="77777777" w:rsidR="00B15519" w:rsidRDefault="00000000">
      <w:pPr>
        <w:pStyle w:val="Textbody"/>
        <w:numPr>
          <w:ilvl w:val="0"/>
          <w:numId w:val="9"/>
        </w:numPr>
        <w:spacing w:after="0" w:line="390" w:lineRule="atLeast"/>
        <w:rPr>
          <w:rFonts w:ascii="Comic Sans MS" w:hAnsi="Comic Sans MS"/>
          <w:color w:val="000000"/>
          <w:sz w:val="22"/>
          <w:szCs w:val="22"/>
        </w:rPr>
      </w:pPr>
      <w:r>
        <w:rPr>
          <w:rFonts w:ascii="Comic Sans MS" w:hAnsi="Comic Sans MS"/>
          <w:color w:val="000000"/>
          <w:sz w:val="22"/>
          <w:szCs w:val="22"/>
        </w:rPr>
        <w:t>We welcome all family structures and respect the unique values and beliefs each family brings.</w:t>
      </w:r>
    </w:p>
    <w:p w14:paraId="377CDE3C" w14:textId="77777777" w:rsidR="00B15519" w:rsidRDefault="00000000">
      <w:pPr>
        <w:pStyle w:val="Textbody"/>
        <w:numPr>
          <w:ilvl w:val="0"/>
          <w:numId w:val="9"/>
        </w:numPr>
        <w:spacing w:after="0" w:line="390" w:lineRule="atLeast"/>
        <w:rPr>
          <w:rFonts w:ascii="Comic Sans MS" w:hAnsi="Comic Sans MS"/>
          <w:color w:val="000000"/>
          <w:sz w:val="22"/>
          <w:szCs w:val="22"/>
        </w:rPr>
      </w:pPr>
      <w:r>
        <w:rPr>
          <w:rFonts w:ascii="Comic Sans MS" w:hAnsi="Comic Sans MS"/>
          <w:color w:val="000000"/>
          <w:sz w:val="22"/>
          <w:szCs w:val="22"/>
        </w:rPr>
        <w:t>Children are encouraged to share aspects of their home lives and cultures.</w:t>
      </w:r>
    </w:p>
    <w:p w14:paraId="4C667312" w14:textId="77777777" w:rsidR="00B15519" w:rsidRDefault="00000000">
      <w:pPr>
        <w:pStyle w:val="Textbody"/>
        <w:numPr>
          <w:ilvl w:val="0"/>
          <w:numId w:val="9"/>
        </w:numPr>
        <w:spacing w:after="0" w:line="390" w:lineRule="atLeast"/>
        <w:rPr>
          <w:rFonts w:ascii="Comic Sans MS" w:hAnsi="Comic Sans MS"/>
          <w:color w:val="000000"/>
          <w:sz w:val="22"/>
          <w:szCs w:val="22"/>
        </w:rPr>
      </w:pPr>
      <w:r>
        <w:rPr>
          <w:rFonts w:ascii="Comic Sans MS" w:hAnsi="Comic Sans MS"/>
          <w:color w:val="000000"/>
          <w:sz w:val="22"/>
          <w:szCs w:val="22"/>
        </w:rPr>
        <w:t>Parents and carers are actively encouraged to engage in nursery life and contribute their ideas and experiences.</w:t>
      </w:r>
    </w:p>
    <w:p w14:paraId="11595A20" w14:textId="77777777" w:rsidR="00B15519" w:rsidRDefault="00000000">
      <w:pPr>
        <w:pStyle w:val="Textbody"/>
        <w:numPr>
          <w:ilvl w:val="0"/>
          <w:numId w:val="9"/>
        </w:numPr>
        <w:spacing w:after="0" w:line="390" w:lineRule="atLeast"/>
        <w:rPr>
          <w:rFonts w:ascii="Comic Sans MS" w:hAnsi="Comic Sans MS"/>
          <w:color w:val="000000"/>
          <w:sz w:val="22"/>
          <w:szCs w:val="22"/>
        </w:rPr>
      </w:pPr>
      <w:r>
        <w:rPr>
          <w:rFonts w:ascii="Comic Sans MS" w:hAnsi="Comic Sans MS"/>
          <w:color w:val="000000"/>
          <w:sz w:val="22"/>
          <w:szCs w:val="22"/>
        </w:rPr>
        <w:lastRenderedPageBreak/>
        <w:t>We provide support for families who speak languages other than English to ensure full participation and understanding.</w:t>
      </w:r>
    </w:p>
    <w:p w14:paraId="2BE33646" w14:textId="77777777" w:rsidR="00B15519" w:rsidRDefault="00000000">
      <w:pPr>
        <w:pStyle w:val="Textbody"/>
        <w:numPr>
          <w:ilvl w:val="0"/>
          <w:numId w:val="9"/>
        </w:numPr>
        <w:spacing w:after="0" w:line="390" w:lineRule="atLeast"/>
        <w:rPr>
          <w:rFonts w:ascii="Comic Sans MS" w:hAnsi="Comic Sans MS"/>
          <w:color w:val="000000"/>
          <w:sz w:val="22"/>
          <w:szCs w:val="22"/>
        </w:rPr>
      </w:pPr>
      <w:r>
        <w:rPr>
          <w:rFonts w:ascii="Comic Sans MS" w:hAnsi="Comic Sans MS"/>
          <w:color w:val="000000"/>
          <w:sz w:val="22"/>
          <w:szCs w:val="22"/>
        </w:rPr>
        <w:t>A flexible payment system is available to accommodate families with different financial circumstances.</w:t>
      </w:r>
    </w:p>
    <w:p w14:paraId="46A5DB32" w14:textId="77777777" w:rsidR="00B15519" w:rsidRDefault="00B15519">
      <w:pPr>
        <w:pStyle w:val="Textbody"/>
        <w:spacing w:after="0" w:line="390" w:lineRule="atLeast"/>
        <w:rPr>
          <w:rFonts w:ascii="Comic Sans MS" w:hAnsi="Comic Sans MS"/>
          <w:color w:val="000000"/>
          <w:sz w:val="22"/>
          <w:szCs w:val="22"/>
        </w:rPr>
      </w:pPr>
    </w:p>
    <w:p w14:paraId="63D6D6BE" w14:textId="77777777" w:rsidR="00B15519" w:rsidRDefault="00000000">
      <w:pPr>
        <w:pStyle w:val="Heading3"/>
        <w:shd w:val="clear" w:color="auto" w:fill="FFFFFF"/>
        <w:spacing w:before="0" w:after="0"/>
        <w:rPr>
          <w:rFonts w:hint="eastAsia"/>
        </w:rPr>
      </w:pPr>
      <w:r>
        <w:rPr>
          <w:rStyle w:val="StrongEmphasis"/>
          <w:rFonts w:ascii="Comic Sans MS" w:hAnsi="Comic Sans MS"/>
          <w:b/>
          <w:bCs/>
          <w:caps/>
          <w:color w:val="000000"/>
          <w:sz w:val="24"/>
          <w:szCs w:val="24"/>
        </w:rPr>
        <w:t>Food and Cultural Inclusion</w:t>
      </w:r>
    </w:p>
    <w:p w14:paraId="43F91F19" w14:textId="77777777" w:rsidR="00B15519" w:rsidRDefault="00000000">
      <w:pPr>
        <w:pStyle w:val="Textbody"/>
        <w:numPr>
          <w:ilvl w:val="0"/>
          <w:numId w:val="10"/>
        </w:numPr>
        <w:spacing w:after="0" w:line="390" w:lineRule="atLeast"/>
        <w:rPr>
          <w:rFonts w:ascii="Comic Sans MS" w:hAnsi="Comic Sans MS"/>
          <w:color w:val="000000"/>
          <w:sz w:val="22"/>
          <w:szCs w:val="22"/>
        </w:rPr>
      </w:pPr>
      <w:r>
        <w:rPr>
          <w:rFonts w:ascii="Comic Sans MS" w:hAnsi="Comic Sans MS"/>
          <w:color w:val="000000"/>
          <w:sz w:val="22"/>
          <w:szCs w:val="22"/>
        </w:rPr>
        <w:t>We work in partnership with families to accommodate children’s dietary, cultural, and medical needs.</w:t>
      </w:r>
    </w:p>
    <w:p w14:paraId="472AE763" w14:textId="77777777" w:rsidR="00B15519" w:rsidRDefault="00000000">
      <w:pPr>
        <w:pStyle w:val="Textbody"/>
        <w:numPr>
          <w:ilvl w:val="0"/>
          <w:numId w:val="10"/>
        </w:numPr>
        <w:spacing w:after="0" w:line="390" w:lineRule="atLeast"/>
        <w:rPr>
          <w:rFonts w:hint="eastAsia"/>
        </w:rPr>
      </w:pPr>
      <w:r>
        <w:rPr>
          <w:rFonts w:ascii="Comic Sans MS" w:hAnsi="Comic Sans MS"/>
          <w:color w:val="000000"/>
          <w:sz w:val="22"/>
          <w:szCs w:val="22"/>
        </w:rPr>
        <w:t>Snack and mealtime routines are inclusive and educational, helping children explore and respect food customs from various cultures.</w:t>
      </w:r>
    </w:p>
    <w:p w14:paraId="53FB8A9E" w14:textId="77777777" w:rsidR="00B15519" w:rsidRDefault="00000000">
      <w:pPr>
        <w:pStyle w:val="Textbody"/>
        <w:spacing w:after="0" w:line="390" w:lineRule="atLeast"/>
        <w:rPr>
          <w:rFonts w:hint="eastAsia"/>
        </w:rPr>
      </w:pPr>
      <w:r>
        <w:rPr>
          <w:rStyle w:val="StrongEmphasis"/>
          <w:rFonts w:ascii="Comic Sans MS" w:hAnsi="Comic Sans MS"/>
          <w:caps/>
          <w:color w:val="000000"/>
        </w:rPr>
        <w:t>Monitoring and Review</w:t>
      </w:r>
    </w:p>
    <w:p w14:paraId="7401BE70" w14:textId="77777777" w:rsidR="00B15519" w:rsidRDefault="00000000">
      <w:pPr>
        <w:pStyle w:val="Textbody"/>
        <w:numPr>
          <w:ilvl w:val="0"/>
          <w:numId w:val="11"/>
        </w:numPr>
        <w:spacing w:after="0" w:line="390" w:lineRule="atLeast"/>
        <w:rPr>
          <w:rFonts w:hint="eastAsia"/>
        </w:rPr>
      </w:pPr>
      <w:r>
        <w:rPr>
          <w:rFonts w:ascii="Comic Sans MS" w:hAnsi="Comic Sans MS"/>
          <w:color w:val="000000"/>
          <w:sz w:val="22"/>
          <w:szCs w:val="22"/>
        </w:rPr>
        <w:t xml:space="preserve">Our Equality and Diversity Policy is reviewed </w:t>
      </w:r>
      <w:r>
        <w:rPr>
          <w:rStyle w:val="StrongEmphasis"/>
          <w:rFonts w:ascii="Comic Sans MS" w:hAnsi="Comic Sans MS"/>
          <w:b w:val="0"/>
          <w:bCs w:val="0"/>
          <w:color w:val="000000"/>
          <w:sz w:val="22"/>
          <w:szCs w:val="22"/>
        </w:rPr>
        <w:t xml:space="preserve">annually </w:t>
      </w:r>
      <w:r>
        <w:rPr>
          <w:rFonts w:ascii="Comic Sans MS" w:hAnsi="Comic Sans MS"/>
          <w:color w:val="000000"/>
          <w:sz w:val="22"/>
          <w:szCs w:val="22"/>
        </w:rPr>
        <w:t>or sooner in response to:</w:t>
      </w:r>
    </w:p>
    <w:p w14:paraId="01F3D63D" w14:textId="77777777" w:rsidR="00B15519" w:rsidRDefault="00000000">
      <w:pPr>
        <w:pStyle w:val="Textbody"/>
        <w:numPr>
          <w:ilvl w:val="1"/>
          <w:numId w:val="11"/>
        </w:numPr>
        <w:spacing w:after="0" w:line="390" w:lineRule="atLeast"/>
        <w:rPr>
          <w:rFonts w:ascii="Comic Sans MS" w:hAnsi="Comic Sans MS"/>
          <w:color w:val="000000"/>
          <w:sz w:val="22"/>
          <w:szCs w:val="22"/>
        </w:rPr>
      </w:pPr>
      <w:r>
        <w:rPr>
          <w:rFonts w:ascii="Comic Sans MS" w:hAnsi="Comic Sans MS"/>
          <w:color w:val="000000"/>
          <w:sz w:val="22"/>
          <w:szCs w:val="22"/>
        </w:rPr>
        <w:t>New legislation or government guidance</w:t>
      </w:r>
    </w:p>
    <w:p w14:paraId="026E85E8" w14:textId="77777777" w:rsidR="00B15519" w:rsidRDefault="00000000">
      <w:pPr>
        <w:pStyle w:val="Textbody"/>
        <w:numPr>
          <w:ilvl w:val="1"/>
          <w:numId w:val="11"/>
        </w:numPr>
        <w:spacing w:after="0" w:line="390" w:lineRule="atLeast"/>
        <w:rPr>
          <w:rFonts w:ascii="Comic Sans MS" w:hAnsi="Comic Sans MS"/>
          <w:color w:val="000000"/>
          <w:sz w:val="22"/>
          <w:szCs w:val="22"/>
        </w:rPr>
      </w:pPr>
      <w:r>
        <w:rPr>
          <w:rFonts w:ascii="Comic Sans MS" w:hAnsi="Comic Sans MS"/>
          <w:color w:val="000000"/>
          <w:sz w:val="22"/>
          <w:szCs w:val="22"/>
        </w:rPr>
        <w:t>Ofsted updates</w:t>
      </w:r>
    </w:p>
    <w:p w14:paraId="6513BB0C" w14:textId="77777777" w:rsidR="00B15519" w:rsidRDefault="00000000">
      <w:pPr>
        <w:pStyle w:val="Textbody"/>
        <w:numPr>
          <w:ilvl w:val="1"/>
          <w:numId w:val="11"/>
        </w:numPr>
        <w:spacing w:after="0" w:line="390" w:lineRule="atLeast"/>
        <w:rPr>
          <w:rFonts w:ascii="Comic Sans MS" w:hAnsi="Comic Sans MS"/>
          <w:color w:val="000000"/>
          <w:sz w:val="22"/>
          <w:szCs w:val="22"/>
        </w:rPr>
      </w:pPr>
      <w:r>
        <w:rPr>
          <w:rFonts w:ascii="Comic Sans MS" w:hAnsi="Comic Sans MS"/>
          <w:color w:val="000000"/>
          <w:sz w:val="22"/>
          <w:szCs w:val="22"/>
        </w:rPr>
        <w:t>Internal or external feedback</w:t>
      </w:r>
    </w:p>
    <w:p w14:paraId="40FB9AD0" w14:textId="77777777" w:rsidR="00B15519" w:rsidRDefault="00000000">
      <w:pPr>
        <w:pStyle w:val="Textbody"/>
        <w:numPr>
          <w:ilvl w:val="0"/>
          <w:numId w:val="11"/>
        </w:numPr>
        <w:spacing w:after="0" w:line="390" w:lineRule="atLeast"/>
        <w:rPr>
          <w:rFonts w:hint="eastAsia"/>
        </w:rPr>
      </w:pPr>
      <w:r>
        <w:rPr>
          <w:rFonts w:ascii="Comic Sans MS" w:hAnsi="Comic Sans MS"/>
          <w:color w:val="000000"/>
          <w:sz w:val="22"/>
          <w:szCs w:val="22"/>
        </w:rPr>
        <w:t xml:space="preserve">A </w:t>
      </w:r>
      <w:r>
        <w:rPr>
          <w:rStyle w:val="StrongEmphasis"/>
          <w:rFonts w:ascii="Comic Sans MS" w:hAnsi="Comic Sans MS"/>
          <w:b w:val="0"/>
          <w:bCs w:val="0"/>
          <w:color w:val="000000"/>
          <w:sz w:val="22"/>
          <w:szCs w:val="22"/>
        </w:rPr>
        <w:t xml:space="preserve">complaints procedure </w:t>
      </w:r>
      <w:r>
        <w:rPr>
          <w:rFonts w:ascii="Comic Sans MS" w:hAnsi="Comic Sans MS"/>
          <w:color w:val="000000"/>
          <w:sz w:val="22"/>
          <w:szCs w:val="22"/>
        </w:rPr>
        <w:t>is in place, with a summary available for parents.</w:t>
      </w:r>
    </w:p>
    <w:p w14:paraId="0F6EFF7F" w14:textId="77777777" w:rsidR="00B15519" w:rsidRDefault="00000000">
      <w:pPr>
        <w:pStyle w:val="Textbody"/>
        <w:numPr>
          <w:ilvl w:val="0"/>
          <w:numId w:val="11"/>
        </w:numPr>
        <w:spacing w:after="0" w:line="390" w:lineRule="atLeast"/>
        <w:rPr>
          <w:rFonts w:ascii="Comic Sans MS" w:hAnsi="Comic Sans MS"/>
          <w:color w:val="000000"/>
          <w:sz w:val="22"/>
          <w:szCs w:val="22"/>
        </w:rPr>
      </w:pPr>
      <w:r>
        <w:rPr>
          <w:rFonts w:ascii="Comic Sans MS" w:hAnsi="Comic Sans MS"/>
          <w:color w:val="000000"/>
          <w:sz w:val="22"/>
          <w:szCs w:val="22"/>
        </w:rPr>
        <w:t>Feedback from parents, carers, and staff is welcomed and valued to help us refine and improve our approach.</w:t>
      </w:r>
    </w:p>
    <w:p w14:paraId="304C6E20" w14:textId="77777777" w:rsidR="00B15519" w:rsidRDefault="00B15519">
      <w:pPr>
        <w:pStyle w:val="Heading3"/>
        <w:shd w:val="clear" w:color="auto" w:fill="FFFFFF"/>
        <w:spacing w:before="0" w:after="0"/>
        <w:rPr>
          <w:rFonts w:hint="eastAsia"/>
        </w:rPr>
      </w:pPr>
    </w:p>
    <w:p w14:paraId="7F2983EF" w14:textId="77777777" w:rsidR="00B15519" w:rsidRDefault="00000000">
      <w:pPr>
        <w:pStyle w:val="Textbody"/>
        <w:shd w:val="clear" w:color="auto" w:fill="FFFFFF"/>
        <w:spacing w:after="0"/>
        <w:rPr>
          <w:rFonts w:hint="eastAsia"/>
        </w:rPr>
      </w:pPr>
      <w:r>
        <w:rPr>
          <w:rStyle w:val="StrongEmphasis"/>
          <w:rFonts w:ascii="Comic Sans MS" w:hAnsi="Comic Sans MS"/>
          <w:color w:val="000000"/>
        </w:rPr>
        <w:t>January 2026</w:t>
      </w:r>
    </w:p>
    <w:p w14:paraId="76B75E82" w14:textId="77777777" w:rsidR="00B15519" w:rsidRDefault="00B15519">
      <w:pPr>
        <w:pStyle w:val="Standard"/>
        <w:rPr>
          <w:rFonts w:hint="eastAsia"/>
        </w:rPr>
      </w:pPr>
    </w:p>
    <w:sectPr w:rsidR="00B15519">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AC7C" w14:textId="77777777" w:rsidR="002E3ED5" w:rsidRDefault="002E3ED5">
      <w:pPr>
        <w:rPr>
          <w:rFonts w:hint="eastAsia"/>
        </w:rPr>
      </w:pPr>
      <w:r>
        <w:separator/>
      </w:r>
    </w:p>
  </w:endnote>
  <w:endnote w:type="continuationSeparator" w:id="0">
    <w:p w14:paraId="42C141C8" w14:textId="77777777" w:rsidR="002E3ED5" w:rsidRDefault="002E3E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A797" w14:textId="77777777" w:rsidR="002E3ED5" w:rsidRDefault="002E3ED5">
      <w:pPr>
        <w:rPr>
          <w:rFonts w:hint="eastAsia"/>
        </w:rPr>
      </w:pPr>
      <w:r>
        <w:rPr>
          <w:color w:val="000000"/>
        </w:rPr>
        <w:separator/>
      </w:r>
    </w:p>
  </w:footnote>
  <w:footnote w:type="continuationSeparator" w:id="0">
    <w:p w14:paraId="420FEB24" w14:textId="77777777" w:rsidR="002E3ED5" w:rsidRDefault="002E3E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559"/>
    <w:multiLevelType w:val="multilevel"/>
    <w:tmpl w:val="00E22550"/>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84A73E3"/>
    <w:multiLevelType w:val="multilevel"/>
    <w:tmpl w:val="416C21A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2DC64543"/>
    <w:multiLevelType w:val="multilevel"/>
    <w:tmpl w:val="BFDC01C4"/>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49050175"/>
    <w:multiLevelType w:val="multilevel"/>
    <w:tmpl w:val="0602D0F6"/>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5250011E"/>
    <w:multiLevelType w:val="multilevel"/>
    <w:tmpl w:val="37C011D4"/>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2793BC3"/>
    <w:multiLevelType w:val="multilevel"/>
    <w:tmpl w:val="D34A74A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55AF69E4"/>
    <w:multiLevelType w:val="multilevel"/>
    <w:tmpl w:val="58845456"/>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58B73C01"/>
    <w:multiLevelType w:val="multilevel"/>
    <w:tmpl w:val="6E60E35A"/>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6E8E056C"/>
    <w:multiLevelType w:val="multilevel"/>
    <w:tmpl w:val="3D8A5D6C"/>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7CB45F27"/>
    <w:multiLevelType w:val="multilevel"/>
    <w:tmpl w:val="55BA25EA"/>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7DC65E75"/>
    <w:multiLevelType w:val="multilevel"/>
    <w:tmpl w:val="071C355A"/>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528378219">
    <w:abstractNumId w:val="1"/>
  </w:num>
  <w:num w:numId="2" w16cid:durableId="1744645532">
    <w:abstractNumId w:val="9"/>
  </w:num>
  <w:num w:numId="3" w16cid:durableId="1174497667">
    <w:abstractNumId w:val="8"/>
  </w:num>
  <w:num w:numId="4" w16cid:durableId="1549027237">
    <w:abstractNumId w:val="0"/>
  </w:num>
  <w:num w:numId="5" w16cid:durableId="1023633750">
    <w:abstractNumId w:val="7"/>
  </w:num>
  <w:num w:numId="6" w16cid:durableId="2057194572">
    <w:abstractNumId w:val="3"/>
  </w:num>
  <w:num w:numId="7" w16cid:durableId="930041497">
    <w:abstractNumId w:val="4"/>
  </w:num>
  <w:num w:numId="8" w16cid:durableId="411123854">
    <w:abstractNumId w:val="10"/>
  </w:num>
  <w:num w:numId="9" w16cid:durableId="1968704693">
    <w:abstractNumId w:val="6"/>
  </w:num>
  <w:num w:numId="10" w16cid:durableId="266422952">
    <w:abstractNumId w:val="2"/>
  </w:num>
  <w:num w:numId="11" w16cid:durableId="671301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15519"/>
    <w:rsid w:val="002E3ED5"/>
    <w:rsid w:val="00394CB8"/>
    <w:rsid w:val="00B15519"/>
    <w:rsid w:val="00FB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E47F"/>
  <w15:docId w15:val="{C03C7AC0-AA9F-46EA-A37D-4D414172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Heading"/>
    <w:next w:val="Textbody"/>
    <w:uiPriority w:val="9"/>
    <w:unhideWhenUsed/>
    <w:qFormat/>
    <w:pPr>
      <w:spacing w:before="200"/>
      <w:outlineLvl w:val="1"/>
    </w:pPr>
    <w:rPr>
      <w:rFonts w:ascii="Liberation Serif" w:eastAsia="SimSun" w:hAnsi="Liberation Serif"/>
      <w:b/>
      <w:bCs/>
      <w:sz w:val="36"/>
      <w:szCs w:val="36"/>
    </w:rPr>
  </w:style>
  <w:style w:type="paragraph" w:styleId="Heading3">
    <w:name w:val="heading 3"/>
    <w:basedOn w:val="Heading"/>
    <w:next w:val="Textbody"/>
    <w:uiPriority w:val="9"/>
    <w:unhideWhenUsed/>
    <w:qFormat/>
    <w:p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character" w:styleId="Emphasis">
    <w:name w:val="Emphasis"/>
    <w:rPr>
      <w:i/>
      <w:iCs/>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 Leah</cp:lastModifiedBy>
  <cp:revision>2</cp:revision>
  <dcterms:created xsi:type="dcterms:W3CDTF">2026-01-09T12:17:00Z</dcterms:created>
  <dcterms:modified xsi:type="dcterms:W3CDTF">2026-01-09T12:17:00Z</dcterms:modified>
</cp:coreProperties>
</file>